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C4" w:rsidRPr="009F48FB" w:rsidRDefault="002F49C4" w:rsidP="009F48FB">
      <w:pPr>
        <w:pStyle w:val="a3"/>
        <w:rPr>
          <w:rFonts w:ascii="Book Antiqua" w:hAnsi="Book Antiqua"/>
          <w:b/>
          <w:i/>
          <w:color w:val="FF0000"/>
          <w:sz w:val="28"/>
          <w:szCs w:val="28"/>
          <w:u w:val="single"/>
          <w:lang w:val="en-US"/>
        </w:rPr>
      </w:pPr>
    </w:p>
    <w:p w:rsidR="002F49C4" w:rsidRPr="00E93093" w:rsidRDefault="002F49C4" w:rsidP="002F49C4">
      <w:pPr>
        <w:pStyle w:val="a3"/>
        <w:ind w:firstLine="720"/>
        <w:jc w:val="both"/>
        <w:rPr>
          <w:rFonts w:ascii="Book Antiqua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Соціальний розвиток дитини — одна з нагальних проблем су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  <w:t>часної дошкільної освіти, що виникла внаслідок невідповідності ре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  <w:t>зультатів виховання і навчання дитини у дошкільному навчальному закладі соціальному замовленню суспільства. Тому створення умов для соціалізації дитини, формування її довільної активності та регу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  <w:t>ляції поведінки — першочергові завдання освітян.</w:t>
      </w:r>
    </w:p>
    <w:p w:rsidR="002F49C4" w:rsidRPr="00E93093" w:rsidRDefault="002F49C4" w:rsidP="002F49C4">
      <w:pPr>
        <w:pStyle w:val="a3"/>
        <w:ind w:firstLine="720"/>
        <w:jc w:val="both"/>
        <w:rPr>
          <w:rFonts w:ascii="Book Antiqua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t>Соціалізація — найбільш широке поняття, що характеризує ста</w:t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новлення особистості. Вона передбачає не лише усвідомлене засво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t>єння дитиною готових форм та способів соціального життя, способів взаємодії з матеріальною та духовною культурою, адаптацію до соці</w:t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уму, а й накопичення (спільно з дорослими й однолітками) власного </w:t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t>соціального досвіду, ціннісних орієнтацій, свого способу життя.</w:t>
      </w:r>
    </w:p>
    <w:p w:rsidR="002F49C4" w:rsidRPr="00E93093" w:rsidRDefault="002F49C4" w:rsidP="002F49C4">
      <w:pPr>
        <w:pStyle w:val="a3"/>
        <w:ind w:firstLine="720"/>
        <w:jc w:val="both"/>
        <w:rPr>
          <w:rFonts w:ascii="Book Antiqua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Усе зазначене вище забезпечує і виховання, адже виховання — </w:t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t>система цілеспрямованої, педагогічно організованої взаємодії дорос</w:t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лого з дитиною, дітей одне з одним. Саме в такій особистісній взає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  <w:t xml:space="preserve">модії відбувається зміна мотиваційно-ціннісної системи особистості 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дитини, виникає можливість ознайомити дитину із соціально значу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щими нормами та способами поведінки, тому виховання є одним із 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основних шляхів успішної соціалізації.</w:t>
      </w:r>
    </w:p>
    <w:p w:rsidR="002F49C4" w:rsidRPr="00E93093" w:rsidRDefault="002F49C4" w:rsidP="002F49C4">
      <w:pPr>
        <w:pStyle w:val="a3"/>
        <w:ind w:firstLine="720"/>
        <w:jc w:val="both"/>
        <w:rPr>
          <w:rFonts w:ascii="Book Antiqua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>Видатний вітчизняний психолог Олександр Запорожець наго</w:t>
      </w: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 xml:space="preserve">лошував, що «виховання не зводиться до того, щоб навчити дитину 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сукупності відомих знань і вмінь, воно також передбачає формуван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ня емоційного ставлення до оточення відповідно до цінностей, іде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алів, норм». Дослідження учених його наукової школи засвідчують, </w:t>
      </w: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що між інтелектуальною та емоційно-вольовою сферами дитячої 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особистості — тісні, послідовно змінювані системні взаємозв'язки.</w:t>
      </w:r>
    </w:p>
    <w:p w:rsidR="002F49C4" w:rsidRPr="002F49C4" w:rsidRDefault="002F49C4" w:rsidP="002F49C4">
      <w:pPr>
        <w:pStyle w:val="a3"/>
        <w:jc w:val="both"/>
        <w:rPr>
          <w:rFonts w:ascii="Book Antiqua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Однак, на відміну від виховання, тобто спланованої, регульова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  <w:t>ної системи впливу на людину, що передбачає наявність виконавців,</w:t>
      </w:r>
      <w:r w:rsidRPr="002F49C4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 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соціалізація — це переважно самостійне входження дитини у світ та індивідуальне засвоєння обраних зразків, правил і цінностей.</w:t>
      </w:r>
    </w:p>
    <w:p w:rsidR="002F49C4" w:rsidRPr="002F49C4" w:rsidRDefault="002F49C4" w:rsidP="002F49C4">
      <w:pPr>
        <w:pStyle w:val="a3"/>
        <w:jc w:val="both"/>
        <w:rPr>
          <w:rFonts w:ascii="Book Antiqua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Процеси соціалізації та виховання взаємопов'язані та взаємообумов-</w:t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t>лені, однак не тотожні.</w:t>
      </w:r>
    </w:p>
    <w:p w:rsidR="002F49C4" w:rsidRPr="00E93093" w:rsidRDefault="002F49C4" w:rsidP="002F49C4">
      <w:pPr>
        <w:pStyle w:val="a3"/>
        <w:ind w:firstLine="720"/>
        <w:jc w:val="both"/>
        <w:rPr>
          <w:rFonts w:ascii="Book Antiqua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В освітньому просторі дошкільного навчального закладу педа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6"/>
          <w:sz w:val="28"/>
          <w:szCs w:val="28"/>
          <w:lang w:val="uk-UA"/>
        </w:rPr>
        <w:t>гоги приділяють велику увагу розвитку пізнавальної сфери дити</w:t>
      </w:r>
      <w:r w:rsidRPr="00E93093">
        <w:rPr>
          <w:rFonts w:ascii="Book Antiqua" w:eastAsia="Times New Roman" w:hAnsi="Book Antiqua"/>
          <w:spacing w:val="6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5"/>
          <w:sz w:val="28"/>
          <w:szCs w:val="28"/>
          <w:lang w:val="uk-UA"/>
        </w:rPr>
        <w:t xml:space="preserve">ни, формуванню знань, умінь і навичок. Переважання знаннєвого </w:t>
      </w: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аспекту, зокрема, в процесі підготовки дитини до школи робить цю 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підготовку формальною і не сприяє подальшому розвитку дитини, її </w:t>
      </w: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майбутньому становленню як соціально відповідальної особистості 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із позитивною самооцінкою. За межами педагогічної уваги залиша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ються суб'єктні якості дитини, можливості, процеси і умови її са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lastRenderedPageBreak/>
        <w:t>морозвитку та самореалізації.</w:t>
      </w:r>
    </w:p>
    <w:p w:rsidR="002F49C4" w:rsidRPr="00E93093" w:rsidRDefault="002F49C4" w:rsidP="002F49C4">
      <w:pPr>
        <w:pStyle w:val="a3"/>
        <w:jc w:val="both"/>
        <w:rPr>
          <w:rFonts w:ascii="Book Antiqua" w:hAnsi="Book Antiqua"/>
          <w:b/>
          <w:i/>
          <w:sz w:val="28"/>
          <w:szCs w:val="28"/>
          <w:u w:val="single"/>
          <w:lang w:val="uk-UA"/>
        </w:rPr>
      </w:pPr>
      <w:r w:rsidRPr="00E93093">
        <w:rPr>
          <w:rFonts w:ascii="Book Antiqua" w:eastAsia="Times New Roman" w:hAnsi="Book Antiqua"/>
          <w:b/>
          <w:i/>
          <w:spacing w:val="-7"/>
          <w:sz w:val="28"/>
          <w:szCs w:val="28"/>
          <w:u w:val="single"/>
          <w:lang w:val="uk-UA"/>
        </w:rPr>
        <w:t>Передумови</w:t>
      </w:r>
      <w:r w:rsidRPr="00E93093">
        <w:rPr>
          <w:rFonts w:ascii="Book Antiqua" w:eastAsia="Times New Roman" w:hAnsi="Book Antiqua" w:cs="Arial"/>
          <w:b/>
          <w:i/>
          <w:spacing w:val="-7"/>
          <w:sz w:val="28"/>
          <w:szCs w:val="28"/>
          <w:u w:val="single"/>
          <w:lang w:val="uk-UA"/>
        </w:rPr>
        <w:t xml:space="preserve"> </w:t>
      </w:r>
      <w:r w:rsidRPr="00E93093">
        <w:rPr>
          <w:rFonts w:ascii="Book Antiqua" w:eastAsia="Times New Roman" w:hAnsi="Book Antiqua"/>
          <w:b/>
          <w:i/>
          <w:spacing w:val="-7"/>
          <w:sz w:val="28"/>
          <w:szCs w:val="28"/>
          <w:u w:val="single"/>
          <w:lang w:val="uk-UA"/>
        </w:rPr>
        <w:t>успішної</w:t>
      </w:r>
      <w:r w:rsidRPr="00E93093">
        <w:rPr>
          <w:rFonts w:ascii="Book Antiqua" w:eastAsia="Times New Roman" w:hAnsi="Book Antiqua" w:cs="Arial"/>
          <w:b/>
          <w:i/>
          <w:spacing w:val="-7"/>
          <w:sz w:val="28"/>
          <w:szCs w:val="28"/>
          <w:u w:val="single"/>
          <w:lang w:val="uk-UA"/>
        </w:rPr>
        <w:t xml:space="preserve"> </w:t>
      </w:r>
      <w:r w:rsidRPr="00E93093">
        <w:rPr>
          <w:rFonts w:ascii="Book Antiqua" w:eastAsia="Times New Roman" w:hAnsi="Book Antiqua"/>
          <w:b/>
          <w:i/>
          <w:spacing w:val="-7"/>
          <w:sz w:val="28"/>
          <w:szCs w:val="28"/>
          <w:u w:val="single"/>
          <w:lang w:val="uk-UA"/>
        </w:rPr>
        <w:t>соціалізації</w:t>
      </w:r>
      <w:r w:rsidRPr="00E93093">
        <w:rPr>
          <w:rFonts w:ascii="Book Antiqua" w:eastAsia="Times New Roman" w:hAnsi="Book Antiqua" w:cs="Arial"/>
          <w:b/>
          <w:i/>
          <w:spacing w:val="-7"/>
          <w:sz w:val="28"/>
          <w:szCs w:val="28"/>
          <w:u w:val="single"/>
          <w:lang w:val="uk-UA"/>
        </w:rPr>
        <w:t xml:space="preserve"> </w:t>
      </w:r>
      <w:r w:rsidRPr="00E93093">
        <w:rPr>
          <w:rFonts w:ascii="Book Antiqua" w:eastAsia="Times New Roman" w:hAnsi="Book Antiqua"/>
          <w:b/>
          <w:i/>
          <w:spacing w:val="-7"/>
          <w:sz w:val="28"/>
          <w:szCs w:val="28"/>
          <w:u w:val="single"/>
          <w:lang w:val="uk-UA"/>
        </w:rPr>
        <w:t>дитини</w:t>
      </w:r>
    </w:p>
    <w:p w:rsidR="002F49C4" w:rsidRPr="00E93093" w:rsidRDefault="002F49C4" w:rsidP="002F49C4">
      <w:pPr>
        <w:pStyle w:val="a3"/>
        <w:ind w:firstLine="720"/>
        <w:jc w:val="both"/>
        <w:rPr>
          <w:rFonts w:ascii="Book Antiqua" w:hAnsi="Book Antiqua"/>
          <w:sz w:val="28"/>
          <w:szCs w:val="28"/>
        </w:rPr>
      </w:pPr>
      <w:r w:rsidRPr="00E93093">
        <w:rPr>
          <w:rFonts w:ascii="Book Antiqua" w:eastAsia="Times New Roman" w:hAnsi="Book Antiqua"/>
          <w:smallCaps/>
          <w:spacing w:val="2"/>
          <w:sz w:val="28"/>
          <w:szCs w:val="28"/>
          <w:lang w:val="uk-UA"/>
        </w:rPr>
        <w:t xml:space="preserve">Для 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успішного розвитку кожна дитина має зростати в атмос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 xml:space="preserve">фері любові та психологічного благополуччя, інакше вона відчуває </w:t>
      </w: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негативні емоції — усвідомлені чи неусвідомлені. Це позначається </w:t>
      </w:r>
      <w:r w:rsidRPr="00E93093">
        <w:rPr>
          <w:rFonts w:ascii="Book Antiqua" w:eastAsia="Times New Roman" w:hAnsi="Book Antiqua"/>
          <w:sz w:val="28"/>
          <w:szCs w:val="28"/>
          <w:lang w:val="uk-UA"/>
        </w:rPr>
        <w:t>на її розвитку.</w:t>
      </w:r>
    </w:p>
    <w:p w:rsidR="002F49C4" w:rsidRPr="00E93093" w:rsidRDefault="002F49C4" w:rsidP="002F49C4">
      <w:pPr>
        <w:pStyle w:val="a3"/>
        <w:ind w:firstLine="720"/>
        <w:jc w:val="both"/>
        <w:rPr>
          <w:rFonts w:ascii="Book Antiqua" w:hAnsi="Book Antiqua"/>
          <w:sz w:val="28"/>
          <w:szCs w:val="28"/>
        </w:rPr>
      </w:pP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>Дитина сприймає любов оточення на фізичному, інтелектуаль</w:t>
      </w: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t>ному та емоційному рівнях. Нестача любові призводить до:</w:t>
      </w:r>
    </w:p>
    <w:p w:rsidR="002F49C4" w:rsidRPr="00E93093" w:rsidRDefault="002F49C4" w:rsidP="002F49C4">
      <w:pPr>
        <w:pStyle w:val="a3"/>
        <w:numPr>
          <w:ilvl w:val="0"/>
          <w:numId w:val="1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інфантильної поведінки;</w:t>
      </w:r>
    </w:p>
    <w:p w:rsidR="002F49C4" w:rsidRPr="00E93093" w:rsidRDefault="002F49C4" w:rsidP="002F49C4">
      <w:pPr>
        <w:pStyle w:val="a3"/>
        <w:numPr>
          <w:ilvl w:val="0"/>
          <w:numId w:val="1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неадекватних захисних поведінкових реакцій;</w:t>
      </w:r>
    </w:p>
    <w:p w:rsidR="002F49C4" w:rsidRPr="00E93093" w:rsidRDefault="002F49C4" w:rsidP="002F49C4">
      <w:pPr>
        <w:pStyle w:val="a3"/>
        <w:numPr>
          <w:ilvl w:val="0"/>
          <w:numId w:val="1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відчуття соціального страху у різних його формах — зане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покоєння, тривоги, почуття провини, гніву.</w:t>
      </w:r>
    </w:p>
    <w:p w:rsidR="002F49C4" w:rsidRPr="00E93093" w:rsidRDefault="002F49C4" w:rsidP="002F49C4">
      <w:pPr>
        <w:pStyle w:val="a3"/>
        <w:ind w:firstLine="360"/>
        <w:jc w:val="both"/>
        <w:rPr>
          <w:rFonts w:ascii="Book Antiqua" w:hAnsi="Book Antiqua"/>
          <w:sz w:val="28"/>
          <w:szCs w:val="28"/>
        </w:rPr>
      </w:pPr>
      <w:r w:rsidRPr="00E93093">
        <w:rPr>
          <w:rFonts w:ascii="Book Antiqua" w:eastAsia="Times New Roman" w:hAnsi="Book Antiqua"/>
          <w:spacing w:val="-2"/>
          <w:sz w:val="28"/>
          <w:szCs w:val="28"/>
          <w:lang w:val="uk-UA"/>
        </w:rPr>
        <w:t>Соціальні страхи та нестача любові призводять до формування со</w:t>
      </w:r>
      <w:r w:rsidRPr="00E93093">
        <w:rPr>
          <w:rFonts w:ascii="Book Antiqua" w:eastAsia="Times New Roman" w:hAnsi="Book Antiqua"/>
          <w:spacing w:val="-2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z w:val="28"/>
          <w:szCs w:val="28"/>
          <w:lang w:val="uk-UA"/>
        </w:rPr>
        <w:t>ціальної невпевненості дитини.</w:t>
      </w:r>
    </w:p>
    <w:p w:rsidR="002F49C4" w:rsidRPr="00E93093" w:rsidRDefault="002F49C4" w:rsidP="002F49C4">
      <w:pPr>
        <w:pStyle w:val="a3"/>
        <w:ind w:firstLine="360"/>
        <w:jc w:val="both"/>
        <w:rPr>
          <w:rFonts w:ascii="Book Antiqua" w:hAnsi="Book Antiqua"/>
          <w:sz w:val="28"/>
          <w:szCs w:val="28"/>
        </w:rPr>
      </w:pP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Соціально компетентну поведінку дитини старшого дошкіль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  <w:t>ного віку характеризують: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>уміння проявити волю, прийняти власне рішення;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>здатність передбачити можливі наслідки ситуацій як вияв</w:t>
      </w: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br/>
      </w:r>
      <w:r w:rsidRPr="00E93093">
        <w:rPr>
          <w:rFonts w:ascii="Book Antiqua" w:eastAsia="Times New Roman" w:hAnsi="Book Antiqua"/>
          <w:sz w:val="28"/>
          <w:szCs w:val="28"/>
          <w:lang w:val="uk-UA"/>
        </w:rPr>
        <w:t>рефлексії;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5"/>
          <w:sz w:val="28"/>
          <w:szCs w:val="28"/>
          <w:lang w:val="uk-UA"/>
        </w:rPr>
        <w:t>вибір раціонально обґрунтованої поведінки: зрозуміти та</w:t>
      </w:r>
      <w:r w:rsidRPr="00E93093">
        <w:rPr>
          <w:rFonts w:ascii="Book Antiqua" w:eastAsia="Times New Roman" w:hAnsi="Book Antiqua"/>
          <w:spacing w:val="5"/>
          <w:sz w:val="28"/>
          <w:szCs w:val="28"/>
          <w:lang w:val="uk-UA"/>
        </w:rPr>
        <w:br/>
      </w:r>
      <w:r w:rsidRPr="00E93093">
        <w:rPr>
          <w:rFonts w:ascii="Book Antiqua" w:eastAsia="Times New Roman" w:hAnsi="Book Antiqua"/>
          <w:spacing w:val="9"/>
          <w:sz w:val="28"/>
          <w:szCs w:val="28"/>
          <w:lang w:val="uk-UA"/>
        </w:rPr>
        <w:t>правильно сприйняти соціальний сигнал, самокритично оцінити</w:t>
      </w:r>
      <w:r w:rsidRPr="002F49C4">
        <w:rPr>
          <w:rFonts w:ascii="Book Antiqua" w:eastAsia="Times New Roman" w:hAnsi="Book Antiqua"/>
          <w:spacing w:val="9"/>
          <w:sz w:val="28"/>
          <w:szCs w:val="28"/>
        </w:rPr>
        <w:t xml:space="preserve"> </w:t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власну поведінку, контролювати свій стан та позбутися соціального</w:t>
      </w:r>
      <w:r w:rsidRPr="002F49C4">
        <w:rPr>
          <w:rFonts w:ascii="Book Antiqua" w:eastAsia="Times New Roman" w:hAnsi="Book Antiqua"/>
          <w:spacing w:val="3"/>
          <w:sz w:val="28"/>
          <w:szCs w:val="28"/>
        </w:rPr>
        <w:t xml:space="preserve"> </w:t>
      </w:r>
      <w:r w:rsidRPr="00E93093">
        <w:rPr>
          <w:rFonts w:ascii="Book Antiqua" w:eastAsia="Times New Roman" w:hAnsi="Book Antiqua"/>
          <w:spacing w:val="1"/>
          <w:sz w:val="28"/>
          <w:szCs w:val="28"/>
          <w:lang w:val="uk-UA"/>
        </w:rPr>
        <w:t>страху в спілкуванні з іншими;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7"/>
          <w:sz w:val="28"/>
          <w:szCs w:val="28"/>
          <w:lang w:val="uk-UA"/>
        </w:rPr>
        <w:t>уміння керувати негативними, блокуючими пізнавальну</w:t>
      </w:r>
      <w:r w:rsidRPr="00E93093">
        <w:rPr>
          <w:rFonts w:ascii="Book Antiqua" w:eastAsia="Times New Roman" w:hAnsi="Book Antiqua"/>
          <w:spacing w:val="7"/>
          <w:sz w:val="28"/>
          <w:szCs w:val="28"/>
          <w:lang w:val="uk-UA"/>
        </w:rPr>
        <w:br/>
      </w:r>
      <w:r w:rsidRPr="00E93093">
        <w:rPr>
          <w:rFonts w:ascii="Book Antiqua" w:eastAsia="Times New Roman" w:hAnsi="Book Antiqua"/>
          <w:spacing w:val="5"/>
          <w:sz w:val="28"/>
          <w:szCs w:val="28"/>
          <w:lang w:val="uk-UA"/>
        </w:rPr>
        <w:t>активність та конструктивну взаємодію з однолітками і дорослими</w:t>
      </w:r>
      <w:r w:rsidRPr="002F49C4">
        <w:rPr>
          <w:rFonts w:ascii="Book Antiqua" w:eastAsia="Times New Roman" w:hAnsi="Book Antiqua"/>
          <w:spacing w:val="5"/>
          <w:sz w:val="28"/>
          <w:szCs w:val="28"/>
          <w:lang w:val="uk-UA"/>
        </w:rPr>
        <w:t xml:space="preserve"> </w:t>
      </w:r>
      <w:r w:rsidRPr="00E93093">
        <w:rPr>
          <w:rFonts w:ascii="Book Antiqua" w:eastAsia="Times New Roman" w:hAnsi="Book Antiqua"/>
          <w:spacing w:val="6"/>
          <w:sz w:val="28"/>
          <w:szCs w:val="28"/>
          <w:lang w:val="uk-UA"/>
        </w:rPr>
        <w:t>почуттями (ненависть, агресія, гнів), виокремлювати чинники, що</w:t>
      </w:r>
      <w:r w:rsidRPr="002F49C4">
        <w:rPr>
          <w:rFonts w:ascii="Book Antiqua" w:eastAsia="Times New Roman" w:hAnsi="Book Antiqua"/>
          <w:spacing w:val="6"/>
          <w:sz w:val="28"/>
          <w:szCs w:val="28"/>
          <w:lang w:val="uk-UA"/>
        </w:rPr>
        <w:t xml:space="preserve"> </w:t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ускладнюють поведінку та усувати їх;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самореалізація без агресивного самоствердження;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5"/>
          <w:sz w:val="28"/>
          <w:szCs w:val="28"/>
          <w:lang w:val="uk-UA"/>
        </w:rPr>
        <w:t>здатність визнавати право іншої людини на власне бачен</w:t>
      </w:r>
      <w:r w:rsidRPr="00E93093">
        <w:rPr>
          <w:rFonts w:ascii="Book Antiqua" w:eastAsia="Times New Roman" w:hAnsi="Book Antiqua"/>
          <w:spacing w:val="5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3"/>
          <w:sz w:val="28"/>
          <w:szCs w:val="28"/>
          <w:lang w:val="uk-UA"/>
        </w:rPr>
        <w:t>ня та аргументи;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7"/>
          <w:sz w:val="28"/>
          <w:szCs w:val="28"/>
          <w:lang w:val="uk-UA"/>
        </w:rPr>
        <w:t>здатність сприймати та інтерпретувати похвалу адекват</w:t>
      </w:r>
      <w:r w:rsidRPr="00E93093">
        <w:rPr>
          <w:rFonts w:ascii="Book Antiqua" w:eastAsia="Times New Roman" w:hAnsi="Book Antiqua"/>
          <w:spacing w:val="7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2"/>
          <w:sz w:val="28"/>
          <w:szCs w:val="28"/>
          <w:lang w:val="uk-UA"/>
        </w:rPr>
        <w:t>но, підтримувати сталу самооцінку;</w:t>
      </w:r>
    </w:p>
    <w:p w:rsidR="002F49C4" w:rsidRPr="00E93093" w:rsidRDefault="002F49C4" w:rsidP="002F49C4">
      <w:pPr>
        <w:pStyle w:val="a3"/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E93093">
        <w:rPr>
          <w:rFonts w:ascii="Book Antiqua" w:eastAsia="Times New Roman" w:hAnsi="Book Antiqua"/>
          <w:spacing w:val="6"/>
          <w:sz w:val="28"/>
          <w:szCs w:val="28"/>
          <w:lang w:val="uk-UA"/>
        </w:rPr>
        <w:t>уміння розпізнавати конф</w:t>
      </w:r>
      <w:r>
        <w:rPr>
          <w:rFonts w:ascii="Book Antiqua" w:eastAsia="Times New Roman" w:hAnsi="Book Antiqua"/>
          <w:spacing w:val="6"/>
          <w:sz w:val="28"/>
          <w:szCs w:val="28"/>
          <w:lang w:val="uk-UA"/>
        </w:rPr>
        <w:t>ліктну або близьку до неї ситу</w:t>
      </w:r>
      <w:r>
        <w:rPr>
          <w:rFonts w:ascii="Book Antiqua" w:eastAsia="Times New Roman" w:hAnsi="Book Antiqua"/>
          <w:spacing w:val="6"/>
          <w:sz w:val="28"/>
          <w:szCs w:val="28"/>
          <w:lang w:val="uk-UA"/>
        </w:rPr>
        <w:softHyphen/>
      </w:r>
      <w:r w:rsidRPr="00E93093">
        <w:rPr>
          <w:rFonts w:ascii="Book Antiqua" w:eastAsia="Times New Roman" w:hAnsi="Book Antiqua"/>
          <w:spacing w:val="6"/>
          <w:sz w:val="28"/>
          <w:szCs w:val="28"/>
          <w:lang w:val="uk-UA"/>
        </w:rPr>
        <w:t>ацію та знаходити цивілізовані й соціально прийнятні можливості</w:t>
      </w:r>
      <w:r w:rsidRPr="00E93093">
        <w:rPr>
          <w:rFonts w:ascii="Book Antiqua" w:eastAsia="Times New Roman" w:hAnsi="Book Antiqua"/>
          <w:spacing w:val="6"/>
          <w:sz w:val="28"/>
          <w:szCs w:val="28"/>
          <w:lang w:val="uk-UA"/>
        </w:rPr>
        <w:br/>
      </w:r>
      <w:r w:rsidRPr="00E93093">
        <w:rPr>
          <w:rFonts w:ascii="Book Antiqua" w:eastAsia="Times New Roman" w:hAnsi="Book Antiqua"/>
          <w:spacing w:val="5"/>
          <w:sz w:val="28"/>
          <w:szCs w:val="28"/>
          <w:lang w:val="uk-UA"/>
        </w:rPr>
        <w:t>її вирішення та задоволення власних амбіцій.</w:t>
      </w:r>
    </w:p>
    <w:p w:rsidR="008E2E45" w:rsidRPr="002F49C4" w:rsidRDefault="002F49C4" w:rsidP="002F49C4">
      <w:pPr>
        <w:ind w:firstLine="360"/>
      </w:pPr>
      <w:r w:rsidRPr="00E93093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Тобто робота щодо соціалізації дитини дошкільного віку має </w:t>
      </w:r>
      <w:r w:rsidRPr="00E93093">
        <w:rPr>
          <w:rFonts w:ascii="Book Antiqua" w:eastAsia="Times New Roman" w:hAnsi="Book Antiqua"/>
          <w:sz w:val="28"/>
          <w:szCs w:val="28"/>
          <w:lang w:val="uk-UA"/>
        </w:rPr>
        <w:t>бути системною.</w:t>
      </w:r>
    </w:p>
    <w:sectPr w:rsidR="008E2E45" w:rsidRPr="002F49C4" w:rsidSect="008E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FB2"/>
    <w:multiLevelType w:val="hybridMultilevel"/>
    <w:tmpl w:val="8124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6D3D"/>
    <w:multiLevelType w:val="hybridMultilevel"/>
    <w:tmpl w:val="ADE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C4"/>
    <w:rsid w:val="00017B41"/>
    <w:rsid w:val="002F49C4"/>
    <w:rsid w:val="00776BE4"/>
    <w:rsid w:val="008E2E45"/>
    <w:rsid w:val="009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2017-04-18T06:22:00Z</cp:lastPrinted>
  <dcterms:created xsi:type="dcterms:W3CDTF">2017-04-11T12:42:00Z</dcterms:created>
  <dcterms:modified xsi:type="dcterms:W3CDTF">2017-04-18T06:23:00Z</dcterms:modified>
</cp:coreProperties>
</file>